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16" w:rsidRPr="00321616" w:rsidRDefault="00321616" w:rsidP="00321616">
      <w:pPr>
        <w:shd w:val="clear" w:color="auto" w:fill="FFFFFF"/>
        <w:adjustRightInd/>
        <w:snapToGrid/>
        <w:spacing w:after="0" w:line="630" w:lineRule="atLeast"/>
        <w:jc w:val="center"/>
        <w:rPr>
          <w:rFonts w:ascii="宋体" w:eastAsia="宋体" w:hAnsi="宋体" w:cs="宋体"/>
          <w:color w:val="333333"/>
          <w:sz w:val="39"/>
          <w:szCs w:val="39"/>
        </w:rPr>
      </w:pPr>
      <w:r w:rsidRPr="00321616">
        <w:rPr>
          <w:rFonts w:ascii="宋体" w:eastAsia="宋体" w:hAnsi="宋体" w:cs="宋体" w:hint="eastAsia"/>
          <w:color w:val="333333"/>
          <w:sz w:val="39"/>
          <w:szCs w:val="39"/>
        </w:rPr>
        <w:t>关于组织申报2017年度安徽省科技创新战略与软科学研究专项项目的通知</w:t>
      </w:r>
    </w:p>
    <w:p w:rsidR="00321616" w:rsidRPr="00321616" w:rsidRDefault="00321616" w:rsidP="00321616">
      <w:pPr>
        <w:shd w:val="clear" w:color="auto" w:fill="FFFFFF"/>
        <w:adjustRightInd/>
        <w:snapToGrid/>
        <w:spacing w:after="150" w:line="210" w:lineRule="atLeast"/>
        <w:jc w:val="center"/>
        <w:rPr>
          <w:rFonts w:ascii="微软雅黑" w:hAnsi="微软雅黑" w:cs="宋体"/>
          <w:color w:val="333333"/>
          <w:sz w:val="21"/>
          <w:szCs w:val="21"/>
        </w:rPr>
      </w:pPr>
      <w:r w:rsidRPr="00321616">
        <w:rPr>
          <w:rFonts w:ascii="微软雅黑" w:hAnsi="微软雅黑" w:cs="宋体" w:hint="eastAsia"/>
          <w:color w:val="333333"/>
          <w:sz w:val="21"/>
          <w:szCs w:val="21"/>
        </w:rPr>
        <w:t>科策秘〔2017〕615号</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各市科技局，广德、宿松县科技局，各有关单位：</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根据工作安排，现将组织申报2017年度安徽省科技创新战略与软科学研究专项项目有关事项通知如下：</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一、总体要求</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bookmarkStart w:id="0" w:name="_Hlk495861286"/>
      <w:bookmarkEnd w:id="0"/>
      <w:r w:rsidRPr="00321616">
        <w:rPr>
          <w:rFonts w:ascii="宋体" w:eastAsia="宋体" w:hAnsi="宋体" w:cs="宋体" w:hint="eastAsia"/>
          <w:color w:val="454545"/>
          <w:sz w:val="24"/>
          <w:szCs w:val="24"/>
        </w:rPr>
        <w:t>2017年安徽省科技创新战略与软科学研究专项项目主要围绕安徽省推进实施创新驱动发展战略中的重大及关键问题开展研究，为政府决策提供支撑。重点聚焦科技创新形势分析与发展趋势，科技创新资源总量不充分、发展不平衡，科技成果转移转化，科技体制机制改革创新，科技创新环境和创新人才建设及其保障机制等领域开展研究，力争形成一批贴近决策需求的高水平研究成果。</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二、申报范围</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2017年安徽省科技创新战略与软科学研究专项项目分为重大课题、重点课题和自选课题三类。</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b/>
          <w:bCs/>
          <w:color w:val="454545"/>
          <w:sz w:val="24"/>
          <w:szCs w:val="24"/>
        </w:rPr>
        <w:t>（一）专题研究内容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围绕安徽省科技创新发展的重大战略与热点难点问题，专题分设为重大与重点课题。</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b/>
          <w:bCs/>
          <w:color w:val="454545"/>
          <w:sz w:val="24"/>
          <w:szCs w:val="24"/>
        </w:rPr>
        <w:t>1、重大课题</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（1）全省科技成果培育发现引进及转化产业化若干重大问题研究。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lastRenderedPageBreak/>
        <w:t>（2）全省科技创新发展不平衡、不充分问题与解决途径研究。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（3）全社会R&amp;D投入持续稳定提高的政策措施与途径研究。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（4）全省科技创新平台（重点实验室、技术创新中心）建设现状、定位与布局研究。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（5）国外国家实验室的建设目标、模式与机制研究。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（6）促进科技金融结合的途径与政策研究。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（7）促进县域创新驱动发展与创新能力提升研究。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（8）合芜蚌国家自主创新示范区发展规划研究。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（9）安徽省实施创新驱动发展战略新举措及对策研究。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（10）新时代全面从严治党，开展巡视巡察工作思路和科技行政管理部门机关纪委工作机制创新研究。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b/>
          <w:bCs/>
          <w:color w:val="454545"/>
          <w:sz w:val="24"/>
          <w:szCs w:val="24"/>
        </w:rPr>
        <w:t>2、重点课题</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（1）涉密（非军工）科技成果确定及保护工作研究。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（2）促进高层次科技人才团队在皖创新创业模式研究。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（3）安徽高新技术产业及相关企业创新能力提升研究。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（4）《关于实行以增加知识价值为导向分配政策的实施意见》等重大创新政策落实情况跟踪研究。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（5）安徽省创新型省份建设配套政策实施绩效研究。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（6）安徽省区域创新能力评价研究。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lastRenderedPageBreak/>
        <w:t>（7）安徽省知识产权战略实施十周年评估研究。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（8）安徽省科技厅内部控制制度建设体系研究及评估。</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（9）安徽省水污染防治技术指导目录编制研究。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（10）省级科技部门政务公开工作运行机制和保障措施研究。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（11）安徽省科技服务业发展的有效途径研究。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（12）安徽省加强科技开放合作提升创新能力机制研究。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（13）十八大以来安徽省科技创新成就总结研究。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b/>
          <w:bCs/>
          <w:color w:val="454545"/>
          <w:sz w:val="24"/>
          <w:szCs w:val="24"/>
        </w:rPr>
        <w:t>（二）自选研究内容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科技创新前沿及重大技术方向预测、发展战略等方面研究； 智能社会重大问题研究；创新评估研究；“一带一路”科技人文交流趋势等方面研究；三次产业协同创新融合发展研究；老龄化、城镇化以及生态文明建设对科技创新和产业变革的影响等方面的研究。其它相关课题研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三、申报要求</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（一）申报单位为具有独立法人资格的高等院校、科研院所和企业事业单位；有能胜任研究任务、学科结构和人员结构较为合理稳定的研究队伍。</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二）申报项目负责人应具有高级职称或博士学位，年龄不超过57周岁（按申请截止日计算）。项目负责人应具有相关领域重大问题的研究经历，同一年度只能申报1个项目。凡2015年和2016年在研课题负责人，都不能作为项目负责人申报。</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lastRenderedPageBreak/>
        <w:t>（三）申报人应承诺所提交材料真实性，不含涉密内容。各归口管理单位要认真组织推荐，公开透明规范，应当对报送的书面申报材料的真实性等相关事项进行认真审核，严格把关，并明确签署推荐意见。</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（四）研究项目按年度实施，研究周期原则上在1年以内，最长不超过2年。</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四、申报程序</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项目申报单位应在归口管理部门指导下，</w:t>
      </w:r>
      <w:bookmarkStart w:id="1" w:name="_Hlk495863862"/>
      <w:bookmarkEnd w:id="1"/>
      <w:r w:rsidRPr="00321616">
        <w:rPr>
          <w:rFonts w:ascii="宋体" w:eastAsia="宋体" w:hAnsi="宋体" w:cs="宋体" w:hint="eastAsia"/>
          <w:color w:val="454545"/>
          <w:sz w:val="24"/>
          <w:szCs w:val="24"/>
        </w:rPr>
        <w:t>登陆省科技厅网站http://www.ahkjt.gov.cn/，进入“科技管理业务系统和服务平台”下面的“安徽省科技管理信息系统</w:t>
      </w:r>
      <w:hyperlink r:id="rId6" w:history="1">
        <w:r w:rsidRPr="00321616">
          <w:rPr>
            <w:rFonts w:ascii="宋体" w:eastAsia="宋体" w:hAnsi="宋体" w:cs="宋体" w:hint="eastAsia"/>
            <w:color w:val="333333"/>
            <w:sz w:val="24"/>
            <w:szCs w:val="24"/>
          </w:rPr>
          <w:t>http://kjgl.ahinfo.gov.cn/egrantweb/</w:t>
        </w:r>
      </w:hyperlink>
      <w:r w:rsidRPr="00321616">
        <w:rPr>
          <w:rFonts w:ascii="宋体" w:eastAsia="宋体" w:hAnsi="宋体" w:cs="宋体" w:hint="eastAsia"/>
          <w:color w:val="454545"/>
          <w:sz w:val="24"/>
          <w:szCs w:val="24"/>
        </w:rPr>
        <w:t>”，按要求填写提交《安徽省科技创新战略与软科学研究专项项目申请书》。项目申报材料经项目归口管理部门网上审核后在线打印。网络申报系统关闭截止时间为2017年12月11日。项目申请书、推荐函及相关附件证明材料请装订成册（一式2份），由项目归口管理部门于2017年12月11日下午下班前统一报送</w:t>
      </w:r>
      <w:bookmarkStart w:id="2" w:name="_Hlk495864111"/>
      <w:bookmarkEnd w:id="2"/>
      <w:r w:rsidRPr="00321616">
        <w:rPr>
          <w:rFonts w:ascii="宋体" w:eastAsia="宋体" w:hAnsi="宋体" w:cs="宋体" w:hint="eastAsia"/>
          <w:color w:val="454545"/>
          <w:sz w:val="24"/>
          <w:szCs w:val="24"/>
        </w:rPr>
        <w:t>至安徽省行政服务中心省科技厅窗口（合肥市马鞍山路509号三楼5号大厅，受理时间:上午9:00-12:00,下午13:30-16:30），逾期不予受理。</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五、业务咨询</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系统填报咨询电话：4006751236</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网络支持：杨晓辉  0551-62654951</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省政务中心科技厅窗口：奚海斌 </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联系电话：0551-62999803</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省科技厅政策法规处：杨维维  陈诚 </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lastRenderedPageBreak/>
        <w:t>联系电话：0551-62655281，62676061</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b/>
          <w:bCs/>
          <w:color w:val="454545"/>
          <w:sz w:val="24"/>
          <w:szCs w:val="24"/>
        </w:rPr>
        <w:t>附件：限额推荐申报名额</w:t>
      </w:r>
    </w:p>
    <w:p w:rsidR="00321616" w:rsidRPr="00321616" w:rsidRDefault="00321616" w:rsidP="00321616">
      <w:pPr>
        <w:shd w:val="clear" w:color="auto" w:fill="FFFFFF"/>
        <w:adjustRightInd/>
        <w:snapToGrid/>
        <w:spacing w:before="240" w:after="240" w:line="540" w:lineRule="atLeast"/>
        <w:ind w:firstLine="480"/>
        <w:jc w:val="right"/>
        <w:rPr>
          <w:rFonts w:ascii="宋体" w:eastAsia="宋体" w:hAnsi="宋体" w:cs="宋体"/>
          <w:color w:val="454545"/>
          <w:sz w:val="24"/>
          <w:szCs w:val="24"/>
        </w:rPr>
      </w:pPr>
      <w:r w:rsidRPr="00321616">
        <w:rPr>
          <w:rFonts w:ascii="宋体" w:eastAsia="宋体" w:hAnsi="宋体" w:cs="宋体" w:hint="eastAsia"/>
          <w:color w:val="454545"/>
          <w:sz w:val="24"/>
          <w:szCs w:val="24"/>
        </w:rPr>
        <w:t>安徽省科技厅</w:t>
      </w:r>
    </w:p>
    <w:p w:rsidR="00321616" w:rsidRPr="00321616" w:rsidRDefault="00321616" w:rsidP="00321616">
      <w:pPr>
        <w:shd w:val="clear" w:color="auto" w:fill="FFFFFF"/>
        <w:adjustRightInd/>
        <w:snapToGrid/>
        <w:spacing w:before="240" w:after="240" w:line="540" w:lineRule="atLeast"/>
        <w:ind w:firstLine="480"/>
        <w:jc w:val="right"/>
        <w:rPr>
          <w:rFonts w:ascii="宋体" w:eastAsia="宋体" w:hAnsi="宋体" w:cs="宋体"/>
          <w:color w:val="454545"/>
          <w:sz w:val="24"/>
          <w:szCs w:val="24"/>
        </w:rPr>
      </w:pPr>
      <w:r w:rsidRPr="00321616">
        <w:rPr>
          <w:rFonts w:ascii="宋体" w:eastAsia="宋体" w:hAnsi="宋体" w:cs="宋体" w:hint="eastAsia"/>
          <w:color w:val="454545"/>
          <w:sz w:val="24"/>
          <w:szCs w:val="24"/>
        </w:rPr>
        <w:t> 2017年11月29日</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b/>
          <w:bCs/>
          <w:color w:val="454545"/>
          <w:sz w:val="24"/>
          <w:szCs w:val="24"/>
        </w:rPr>
        <w:t> </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附件</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b/>
          <w:bCs/>
          <w:color w:val="454545"/>
          <w:sz w:val="24"/>
          <w:szCs w:val="24"/>
        </w:rPr>
        <w:t>限额推荐申报名额</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b/>
          <w:bCs/>
          <w:color w:val="454545"/>
          <w:sz w:val="24"/>
          <w:szCs w:val="24"/>
        </w:rPr>
        <w:t>专题类：</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1、中国科学技术大学4项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2、合肥工业大学7项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3、安徽大学5项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4、安徽农业大学4项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5、安徽省科技情报研究所4项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6、其它高校各2项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7、其它研究机构各2项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b/>
          <w:bCs/>
          <w:color w:val="454545"/>
          <w:sz w:val="24"/>
          <w:szCs w:val="24"/>
        </w:rPr>
        <w:t>自选类：</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1、中国科学技术大学6项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2、合肥工业大学11项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lastRenderedPageBreak/>
        <w:t>3、安徽大学8项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4、安徽农业大学6项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5、安徽工业大学3项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6、安徽师范大学3项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7、安徽医科大学3项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8、安徽中医药大学3项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9、安庆师范大学3项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10、安徽省科技情报研究所5项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11、其它高校各2项</w:t>
      </w:r>
    </w:p>
    <w:p w:rsidR="00321616" w:rsidRPr="00321616" w:rsidRDefault="00321616" w:rsidP="00321616">
      <w:pPr>
        <w:shd w:val="clear" w:color="auto" w:fill="FFFFFF"/>
        <w:adjustRightInd/>
        <w:snapToGrid/>
        <w:spacing w:before="240" w:after="240" w:line="540" w:lineRule="atLeast"/>
        <w:ind w:firstLine="480"/>
        <w:rPr>
          <w:rFonts w:ascii="宋体" w:eastAsia="宋体" w:hAnsi="宋体" w:cs="宋体"/>
          <w:color w:val="454545"/>
          <w:sz w:val="24"/>
          <w:szCs w:val="24"/>
        </w:rPr>
      </w:pPr>
      <w:r w:rsidRPr="00321616">
        <w:rPr>
          <w:rFonts w:ascii="宋体" w:eastAsia="宋体" w:hAnsi="宋体" w:cs="宋体" w:hint="eastAsia"/>
          <w:color w:val="454545"/>
          <w:sz w:val="24"/>
          <w:szCs w:val="24"/>
        </w:rPr>
        <w:t>12、其它研究机构各2项</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FB6" w:rsidRDefault="00776FB6" w:rsidP="00943C03">
      <w:pPr>
        <w:spacing w:after="0"/>
      </w:pPr>
      <w:r>
        <w:separator/>
      </w:r>
    </w:p>
  </w:endnote>
  <w:endnote w:type="continuationSeparator" w:id="0">
    <w:p w:rsidR="00776FB6" w:rsidRDefault="00776FB6" w:rsidP="00943C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FB6" w:rsidRDefault="00776FB6" w:rsidP="00943C03">
      <w:pPr>
        <w:spacing w:after="0"/>
      </w:pPr>
      <w:r>
        <w:separator/>
      </w:r>
    </w:p>
  </w:footnote>
  <w:footnote w:type="continuationSeparator" w:id="0">
    <w:p w:rsidR="00776FB6" w:rsidRDefault="00776FB6" w:rsidP="00943C0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321616"/>
    <w:rsid w:val="00323B43"/>
    <w:rsid w:val="00396FBC"/>
    <w:rsid w:val="003D37D8"/>
    <w:rsid w:val="00426133"/>
    <w:rsid w:val="004358AB"/>
    <w:rsid w:val="00776FB6"/>
    <w:rsid w:val="00887D18"/>
    <w:rsid w:val="008B7726"/>
    <w:rsid w:val="00943C0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1616"/>
    <w:rPr>
      <w:strike w:val="0"/>
      <w:dstrike w:val="0"/>
      <w:color w:val="333333"/>
      <w:u w:val="none"/>
      <w:effect w:val="none"/>
    </w:rPr>
  </w:style>
  <w:style w:type="character" w:styleId="a4">
    <w:name w:val="Strong"/>
    <w:basedOn w:val="a0"/>
    <w:uiPriority w:val="22"/>
    <w:qFormat/>
    <w:rsid w:val="00321616"/>
    <w:rPr>
      <w:b/>
      <w:bCs/>
    </w:rPr>
  </w:style>
  <w:style w:type="paragraph" w:styleId="a5">
    <w:name w:val="header"/>
    <w:basedOn w:val="a"/>
    <w:link w:val="Char"/>
    <w:uiPriority w:val="99"/>
    <w:semiHidden/>
    <w:unhideWhenUsed/>
    <w:rsid w:val="00943C0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943C03"/>
    <w:rPr>
      <w:rFonts w:ascii="Tahoma" w:hAnsi="Tahoma"/>
      <w:sz w:val="18"/>
      <w:szCs w:val="18"/>
    </w:rPr>
  </w:style>
  <w:style w:type="paragraph" w:styleId="a6">
    <w:name w:val="footer"/>
    <w:basedOn w:val="a"/>
    <w:link w:val="Char0"/>
    <w:uiPriority w:val="99"/>
    <w:semiHidden/>
    <w:unhideWhenUsed/>
    <w:rsid w:val="00943C03"/>
    <w:pPr>
      <w:tabs>
        <w:tab w:val="center" w:pos="4153"/>
        <w:tab w:val="right" w:pos="8306"/>
      </w:tabs>
    </w:pPr>
    <w:rPr>
      <w:sz w:val="18"/>
      <w:szCs w:val="18"/>
    </w:rPr>
  </w:style>
  <w:style w:type="character" w:customStyle="1" w:styleId="Char0">
    <w:name w:val="页脚 Char"/>
    <w:basedOn w:val="a0"/>
    <w:link w:val="a6"/>
    <w:uiPriority w:val="99"/>
    <w:semiHidden/>
    <w:rsid w:val="00943C0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06511678">
      <w:bodyDiv w:val="1"/>
      <w:marLeft w:val="0"/>
      <w:marRight w:val="0"/>
      <w:marTop w:val="0"/>
      <w:marBottom w:val="0"/>
      <w:divBdr>
        <w:top w:val="none" w:sz="0" w:space="0" w:color="auto"/>
        <w:left w:val="none" w:sz="0" w:space="0" w:color="auto"/>
        <w:bottom w:val="none" w:sz="0" w:space="0" w:color="auto"/>
        <w:right w:val="none" w:sz="0" w:space="0" w:color="auto"/>
      </w:divBdr>
      <w:divsChild>
        <w:div w:id="2047215875">
          <w:marLeft w:val="0"/>
          <w:marRight w:val="0"/>
          <w:marTop w:val="0"/>
          <w:marBottom w:val="0"/>
          <w:divBdr>
            <w:top w:val="none" w:sz="0" w:space="0" w:color="auto"/>
            <w:left w:val="none" w:sz="0" w:space="0" w:color="auto"/>
            <w:bottom w:val="none" w:sz="0" w:space="0" w:color="auto"/>
            <w:right w:val="none" w:sz="0" w:space="0" w:color="auto"/>
          </w:divBdr>
          <w:divsChild>
            <w:div w:id="50659865">
              <w:marLeft w:val="0"/>
              <w:marRight w:val="0"/>
              <w:marTop w:val="0"/>
              <w:marBottom w:val="0"/>
              <w:divBdr>
                <w:top w:val="none" w:sz="0" w:space="0" w:color="auto"/>
                <w:left w:val="none" w:sz="0" w:space="0" w:color="auto"/>
                <w:bottom w:val="none" w:sz="0" w:space="0" w:color="auto"/>
                <w:right w:val="none" w:sz="0" w:space="0" w:color="auto"/>
              </w:divBdr>
              <w:divsChild>
                <w:div w:id="1838616153">
                  <w:marLeft w:val="0"/>
                  <w:marRight w:val="0"/>
                  <w:marTop w:val="0"/>
                  <w:marBottom w:val="0"/>
                  <w:divBdr>
                    <w:top w:val="single" w:sz="6" w:space="15" w:color="DDDDDD"/>
                    <w:left w:val="single" w:sz="6" w:space="26" w:color="DDDDDD"/>
                    <w:bottom w:val="single" w:sz="6" w:space="15" w:color="DDDDDD"/>
                    <w:right w:val="single" w:sz="6" w:space="26" w:color="DDDDDD"/>
                  </w:divBdr>
                  <w:divsChild>
                    <w:div w:id="18825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42214">
      <w:bodyDiv w:val="1"/>
      <w:marLeft w:val="0"/>
      <w:marRight w:val="0"/>
      <w:marTop w:val="0"/>
      <w:marBottom w:val="0"/>
      <w:divBdr>
        <w:top w:val="none" w:sz="0" w:space="0" w:color="auto"/>
        <w:left w:val="none" w:sz="0" w:space="0" w:color="auto"/>
        <w:bottom w:val="none" w:sz="0" w:space="0" w:color="auto"/>
        <w:right w:val="none" w:sz="0" w:space="0" w:color="auto"/>
      </w:divBdr>
      <w:divsChild>
        <w:div w:id="881940272">
          <w:marLeft w:val="0"/>
          <w:marRight w:val="0"/>
          <w:marTop w:val="0"/>
          <w:marBottom w:val="0"/>
          <w:divBdr>
            <w:top w:val="none" w:sz="0" w:space="0" w:color="auto"/>
            <w:left w:val="none" w:sz="0" w:space="0" w:color="auto"/>
            <w:bottom w:val="none" w:sz="0" w:space="0" w:color="auto"/>
            <w:right w:val="none" w:sz="0" w:space="0" w:color="auto"/>
          </w:divBdr>
          <w:divsChild>
            <w:div w:id="2133787349">
              <w:marLeft w:val="0"/>
              <w:marRight w:val="0"/>
              <w:marTop w:val="0"/>
              <w:marBottom w:val="0"/>
              <w:divBdr>
                <w:top w:val="none" w:sz="0" w:space="0" w:color="auto"/>
                <w:left w:val="none" w:sz="0" w:space="0" w:color="auto"/>
                <w:bottom w:val="none" w:sz="0" w:space="0" w:color="auto"/>
                <w:right w:val="none" w:sz="0" w:space="0" w:color="auto"/>
              </w:divBdr>
              <w:divsChild>
                <w:div w:id="602684543">
                  <w:marLeft w:val="0"/>
                  <w:marRight w:val="0"/>
                  <w:marTop w:val="0"/>
                  <w:marBottom w:val="0"/>
                  <w:divBdr>
                    <w:top w:val="single" w:sz="6" w:space="15" w:color="DDDDDD"/>
                    <w:left w:val="single" w:sz="6" w:space="26" w:color="DDDDDD"/>
                    <w:bottom w:val="single" w:sz="6" w:space="15" w:color="DDDDDD"/>
                    <w:right w:val="single" w:sz="6" w:space="26" w:color="DDDDDD"/>
                  </w:divBdr>
                  <w:divsChild>
                    <w:div w:id="166944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gl.ahinfo.gov.cn/egrantwe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2017-12-07T07:52:00Z</dcterms:modified>
</cp:coreProperties>
</file>