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04" w:rsidRPr="00534504" w:rsidRDefault="00534504" w:rsidP="00534504">
      <w:pPr>
        <w:spacing w:line="500" w:lineRule="exact"/>
        <w:jc w:val="center"/>
        <w:rPr>
          <w:rFonts w:asciiTheme="minorEastAsia" w:hAnsiTheme="minorEastAsia"/>
          <w:b/>
          <w:sz w:val="28"/>
          <w:szCs w:val="28"/>
        </w:rPr>
      </w:pPr>
      <w:r w:rsidRPr="00534504">
        <w:rPr>
          <w:rFonts w:asciiTheme="minorEastAsia" w:hAnsiTheme="minorEastAsia" w:hint="eastAsia"/>
          <w:b/>
          <w:sz w:val="28"/>
          <w:szCs w:val="28"/>
        </w:rPr>
        <w:t>《国家社会科学基金项目资金管理办法》具体执行有关事项问答</w:t>
      </w:r>
    </w:p>
    <w:p w:rsidR="001F45DD" w:rsidRDefault="00534504" w:rsidP="00F22B2F">
      <w:pPr>
        <w:spacing w:beforeLines="30" w:line="500" w:lineRule="exact"/>
        <w:jc w:val="center"/>
        <w:rPr>
          <w:rFonts w:asciiTheme="minorEastAsia" w:hAnsiTheme="minorEastAsia"/>
          <w:sz w:val="28"/>
          <w:szCs w:val="28"/>
        </w:rPr>
      </w:pPr>
      <w:r w:rsidRPr="00534504">
        <w:rPr>
          <w:rFonts w:asciiTheme="minorEastAsia" w:hAnsiTheme="minorEastAsia" w:hint="eastAsia"/>
          <w:b/>
          <w:sz w:val="28"/>
          <w:szCs w:val="28"/>
        </w:rPr>
        <w:t>（2016年9月）</w:t>
      </w:r>
    </w:p>
    <w:p w:rsidR="00534504" w:rsidRPr="00534504" w:rsidRDefault="00534504" w:rsidP="00534504">
      <w:pPr>
        <w:spacing w:line="500" w:lineRule="exact"/>
        <w:jc w:val="center"/>
        <w:rPr>
          <w:rFonts w:asciiTheme="minorEastAsia" w:hAnsiTheme="minorEastAsia"/>
          <w:sz w:val="28"/>
          <w:szCs w:val="28"/>
        </w:rPr>
      </w:pP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近日，财政部、全国社科规划领导小组联合修订印发了《国家社会科学基金项目资金管理办法（财教〔2016〕304号，以下简称《资金管理办法》）。为了帮助社科界广大专家学者、项目责任单位和有关管理部门更好地理解和执行《资金管理办法》，现就国家社科基金项目资金使用和管理中需要注意的问题解答如下。</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一、把项目资金分为直接费用和间接费用的主要考虑是什么？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资金管理办法》的最大变化之一是把项目资金分为直接费用和间接费用。近些年来，社科界不少专家学者和项目责任单位反映，原《经费管理办法》对责任单位间接成本和管理费用的补偿不足，承担研究任务的科研人员也难以从项目经费中获得激励。现《资金管理办法》以间接费用形式完善了对责任单位间接成本和管理费用的补偿，以绩效支出形式提供了对科研人员的激励。这有利于进一步营造良好科研环境，激发社科界广大专家学者的积极性和创造性，更好地推动哲学社会科学繁荣发展。</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二、直接费用包括哪些开支科目，如何管理和使用？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直接费用是指在项目研究过程中发生的与之直接相关的费用，根据资金用途不同，具体分为8个开支科目：资料费、数据采集费、会议费/差旅费/国际合作交流费、设备费、专家咨询费、劳务费、印刷出版费和其他支出。直接费用所有开支科目均不设比例限制，由项目负责人按照项目研究实际需要编制，并按照国家有关规定开支。直接费用纳入责任单位财务统一管理，单独核算，专款专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三、哪些费用可以列支资料费？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项目研究过程中需要支付的图书（包括外文图书）购置费，资料收集、整理、复印、翻拍、翻译费，专用软件购买费，文献检索费等，</w:t>
      </w:r>
      <w:r w:rsidRPr="00534504">
        <w:rPr>
          <w:rFonts w:asciiTheme="minorEastAsia" w:eastAsiaTheme="minorEastAsia" w:hAnsiTheme="minorEastAsia" w:hint="eastAsia"/>
          <w:sz w:val="28"/>
          <w:szCs w:val="28"/>
        </w:rPr>
        <w:lastRenderedPageBreak/>
        <w:t>均可列支资料费。相比原《经费管理办法》，资料费开支范围增加了文献检索费，并明确纳入外文图书购置费。</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四、数据采集费开支范围有哪些？</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相比原《经费管理办法》，数据采集费开支范围增加了数据购买、数据分析及相应技术服务购买支出。</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五、会议费/差旅费/国际合作与交流费如何使用?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把原《经费管理办法》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会议费/差旅费/国际合作与交流费由项目负责人按照项目研究实际需要编制预算。这三项费用合计不超过直接费用20%的，不需要提供预算测算依据；超过直接费用20%的，需要对计划开展的会议、调研、国际合作与交流等所需经费情况作出具体说明。</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六、开支设备费应当注意什么？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1.项目研究过程中购置设备和设备耗材、升级维护现有设备以及租用外单位设备而发生的费用，可列支设备费。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2.设备费开支应当与项目研究密切相关，严格控制设备购置，严禁重复购置、过度购置，鼓励共享、租赁以及对现有设备进行升级。</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lastRenderedPageBreak/>
        <w:t>3.设备要和办公用品区别开来，一般来说，电脑、打印机、复印机、数码相机及其耗材等属于设备，笔墨纸张、文件夹等属于办公用品。</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4.使用项目资金购置的设备属于国有资产，按照国有资产管理有关规定统一管理。</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七、什么是专家咨询费，对支付对象有何要求？</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八、劳务费开支范围有何变化，标准如何确定？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资金管理办法》扩大了劳务费开支范围，在参与项目研究的在校研究生等人员的基础上，增加了博士后、访问学者、项目聘用研究人员和科研辅助人员，并将临时聘用人员的社会保险补助费用纳入劳务费开支范围。同时规定，劳务费预算不设比例限制，按照项目研究实际需要编制。项目聘用人员的劳务费开支标准参照当地科学研究和技术服务业人员平均工资水平以及在项目研究中承担的工作任务确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对以上规定应当全面准确理解：第一，劳务费支付对象必须直接参与项目研究或者参与调查访谈、考古发掘、科学实验等科研辅助活动。第二，劳务费支付对象包括研究生、博士后、访问学者以及项目聘用的研究人员、科研辅助人员等。第三，项目负责人应当综合考虑项目研究实际需要，科学合理编制劳务费预算。</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九、支出印刷出版费有什么要求？</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lastRenderedPageBreak/>
        <w:t>在项目研究过程中支付的打印费、印刷费及阶段性成果出版费，可列支印刷出版费。需要注意的是，国家社科基金项目资金不得支出论文发表版面费，此类支出不得列支印刷出版费。另外，除后期资助项目、中华学术外译项目外，国家社科基金其他类别项目的最终成果出版费也不得列支印刷出版费。</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十、其他支出如何列支？</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互联网服务费等支出。</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十一、间接费用如何核定和使用？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间接费用使用包括三个方面，即补偿责任单位为项目研究提供的现有仪器设备及房屋、水、电、气、暖消耗等间接成本，管理费用，以及为提高科研工作绩效而安排的绩效支出。间接费用由责任单位结合实际情况，在综合考虑单位与个人、当前与长远、激励与约束等关系的基础上，统筹管理使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间接费用采用分段超额累退比例法计算，按照不超过项目资助总额的一定比例核定。具体比例如下：50万元及以下部分为30%；超过50万元至500万元的部分为20%；超过500万元的部分为13%。比如，2016年年度项目、青年项目和西部项目资助总额均为20万元，间接费用为20×30%=6（万元）；重大项目资助总额为80万元，间接费用为50×30%+（80-50）×20%=21（万元）。</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3.间接费用核定与责任单位信用等级挂钩，具体管理规定在《资金管理办法》实施一段时间以后，根据工作需要另行制定。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4.责任单位不得在核定的间接费用以外再以任何名义在项目资金中重复提取、列支相关费用。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lastRenderedPageBreak/>
        <w:t>十二、绩效支出如何核定？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绩效支出由责任单位在核定的间接费用范围内安排。责任单位在核定绩效支出时需注意以下几点：第一，要处理好间接成本和绩效支出的关系，在制定本单位间接费用使用和管理相关制度时，应充分听取科研人员的意见，防止片面化、简单化。第二，坚持公平公正，绩效奖励应当与科研人员在项目工作中的实际贡献相一致。第三，坚持分期安排，要结合项目研究进度和完成质量来安排绩效支出，发挥好绩效支出的奖优惩怠作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十三、项目资金预算编制和审核程序是怎样的？</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1．国家社科基金项目批准立项后，全国社科规划办将发出立项通知和项目资金预算表。项目负责人应当在收到立项通知之日起30日内完成预算编制。无特殊情况，逾期不提交的，视为自动放弃资助。</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3.责任单位科研和财务管理部门对项目预算进行审核，按要求填写相关内容，报所在省区市社科规划办或在京委托管理机构审核后，提交全国社科规划办审核。</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4.项目资金预算通过审核后，即成为有约束力的项目资金使用和管理依据，项目负责人应当严格执行，不能随意变更。项目资金预算未通过审核的，应当按要求调整后重新上报。</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十四、项目资金如何支付？</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国家社科基金项目资金的资金支付执行国库集中支付制度。属于政府采购范围的，应当按照政府采购有关规定执行。项目资金按照项目类别和完成期限分期分批支付。项目资金实行预留资金制度，预留</w:t>
      </w:r>
      <w:r w:rsidRPr="00534504">
        <w:rPr>
          <w:rFonts w:asciiTheme="minorEastAsia" w:eastAsiaTheme="minorEastAsia" w:hAnsiTheme="minorEastAsia" w:hint="eastAsia"/>
          <w:sz w:val="28"/>
          <w:szCs w:val="28"/>
        </w:rPr>
        <w:lastRenderedPageBreak/>
        <w:t>部分资金在项目成果通过审核验收后支付，2016年项目资金预留比例为5%。未通过审核验收的项目，预留资金不予支付。</w:t>
      </w:r>
    </w:p>
    <w:p w:rsidR="00534504" w:rsidRPr="00990412" w:rsidRDefault="00534504" w:rsidP="00990412">
      <w:pPr>
        <w:pStyle w:val="a3"/>
        <w:spacing w:before="0" w:beforeAutospacing="0" w:after="0" w:afterAutospacing="0" w:line="500" w:lineRule="exact"/>
        <w:ind w:firstLineChars="200" w:firstLine="562"/>
        <w:rPr>
          <w:rStyle w:val="a4"/>
          <w:rFonts w:asciiTheme="minorEastAsia" w:eastAsiaTheme="minorEastAsia" w:hAnsiTheme="minorEastAsia"/>
          <w:sz w:val="28"/>
          <w:szCs w:val="28"/>
        </w:rPr>
      </w:pPr>
      <w:r w:rsidRPr="00990412">
        <w:rPr>
          <w:rStyle w:val="a4"/>
          <w:rFonts w:asciiTheme="minorEastAsia" w:eastAsiaTheme="minorEastAsia" w:hAnsiTheme="minorEastAsia" w:hint="eastAsia"/>
          <w:sz w:val="28"/>
          <w:szCs w:val="28"/>
        </w:rPr>
        <w:t>十五、项目资金能否外拨，如何外拨？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1.跨单位合作的项目，确需外拨资金的，应当在项目预算中单独列示，并附外拨资金直接费用支出预算。外拨多个单位的，需分别编制预算。</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2.间接费用外拨金额，由责任单位和合作研究单位协商确定，但责任单位间接费用和外拨间接费用之和不得超过该项目核定的间接费用。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3.责任单位应当及时按照合作研究协议和审核通过的项目预算转拨合作研究单位资金。接受外拨资金的合作研究单位是外拨资金管理的责任主体，应当依据《资金管理办法》对资金使用予以管理和监督。</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十六、项目预算如何调剂？</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负责人应当严格执行批准后的项目预算。确需调剂的，应当按规定报批。考虑到科学研究的探索性和不确定性，《资金管理办法》规定，在项目预算总额不变的情况下，除增列外拨资金以外的所有预算调剂审批事项全部下放到项目责任单位，但会议费/差旅费/国际合作与交流费、专家咨询费、劳务费预算一般不予调增，如有特殊情况确需调增的，应报全国社科规划办审批。责任单位应当按规定及时审批或上报项目预算调剂申请。</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十七、项目资金如何支出和报销？</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责任单位和项目负责人要严格执行《关于中央财政科研项目使用公务卡结算有关事项的通知》（财库[2015]245号）对应当实行 “公务卡”结算的支出，按照中央财政科研项目使用公务卡结算的有关规定执行。专家咨询费、劳务费等支出，原则上应当通过银行转账方式结算，从严控制现金支出事项。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lastRenderedPageBreak/>
        <w:t>对于野外考察、数据采集等科研活动中无法取得发票或财政性票据的支出，在确保真实性的前提下，责任单位可按实际发生额予以报销。报销此类费用，应当提供具有收款人签名或手印的凭证以及项目负责人对相关情况的书面说明。</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十八、项目决算应当注意什么？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项目研究完成后，项目负责人应当会同科研、财务、审计、资产等管理部门及时清理账目与资产，如实编制《国家社会科学基金项目结项审批书》中的项目决算表，并附上财务部门提供的项目资金开支明细账。项目负责人和责任单位不得随意调账变动支出、随意修改记账凭证。</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 有外拨资金的项目，由项目负责人汇总编制项目资金决算，并附上合作研究单位财务、审计部门审核签章后的开支明细账。</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3.项目负责人提交项目资金决算时，应当附上项目预算表及有关项目预算调剂情况的说明。</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十九、项目结余资金如何处理？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研究成果完成并通过审核验收后，剩余的项目资金为结余资金。结余资金留在责任单位，可用于项目最终成果出版及后续研究的直接支出。若项目研究成果通过审核验收2年后结余资金仍有剩余的，应当按原渠道退回。项目成果未通过审核验收的项目，或责任单位信用评价差的，结余资金不得留用。</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二十、项目被终止或撤销后，项目资金如何处理？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对于因故被终止执行的项目的结余资金，以及因故被撤销的项目的已拨资金，责任单位应当在接到有关通知后30日内按原渠道退回国家社科基金。</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二十一、使用项目资金形成的资产如何管理？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项目实施过程中，使用项目资金形成的固定资产、无形资产等属于国有资产，应当按照国有资产管理的有关规定执行。</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lastRenderedPageBreak/>
        <w:t>二十二、项目负责人使用项目资金有何禁止性规定？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项目负责人应当依法依规使用项目资金，严格遵守“四不得”原则：</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1.不得擅自调整外拨资金；</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2.不得利用虚假票据套取资金；</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3.不得通过编造虚假劳务合同、虚构人员名单等方式虚报冒领劳务费和专家咨询费；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4.不得使用项目资金支付各种罚款、捐款、赞助、投资等。</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二十三、责任单位应当承担哪些管理和服务职责？</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责任单位要认真落实国家有关政策规定，按照权责一致的要求，强化自我约束和自我规范，在服务中加强管理、在管理中做好服务，确保“接得住、管得好”。</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责任单位应当制定项目资金内部管理办法，明确审批程序、管理要求和报销规定，落实项目预算调剂、间接费用统筹使用、劳务费分配管理、结余资金使用等管理权限，切实做到有规可依、有序可循，事有人管、责有人负。</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2.责任单位应当加强项目预算审核把关，规范财务支出行为，完善内部风险防控机制，强化资金使用绩效评价，保障资金使用安全规范有效。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3.责任单位应当建立健全科研财务助理制度，为科研人员在项目预算编制和调剂、经费支出、项目资金决算和验收等方面提供专业化服务。</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4.责任单位应当充分利用信息化手段，建立健全单位内部科研、财务、项目负责人共享的信息平台，提高科研管理效率和便利化程度。</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5.责任单位项目资金管理和使用情况，要自觉接受国家财政、审计、监察部门和全国社科规划办的监督检查。责任单位应当积极配合，如实反映情况，提供有关资料。</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lastRenderedPageBreak/>
        <w:t>二十四、各省区市社科规划办和在京委托管理机构应当承担哪些管理职责？</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在国家社科基金项目三级管理体制中，各省区市社科规划办和在京委托管理机构对本地区本系统项目资金依法合规使用，担负着重要的管理职责。</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1.加强项目预算审核，按照科学、合理、真实的原则，严格审核每年新立项目的资金预算，对审核不合格的项目预算，指出存在的问题，及时退回重新编制；审核合格的，按时报送全国社科规划办。</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2.严格审核项目决算，对照项目预算仔细核对决算，对存在未附财务明细账、决算与预算严重不符、资金使用违规等问题的，及时退回并要求整改。</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3.注重资金日常管理，根据各自实际，对本地区本系统责任单位和项目负责人的资金使用和管理情况进行不定期检查或专项审计。发现问题的，应当及时督促整改，并向全国社科规划办报告。</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二十五、《资金管理办法》在建立健全监管机制方面有哪些新的举措？</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1.建立项目资金使用和管理情况的检查、审计、监督长效机制，建立项目资金绩效评价和结果应用制度，加强项目资金使用效益评估。</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2.建立项目资金使用和管理的承诺机制，责任单位应当承诺依法依规履行项目资金管理的职责，项目负责人应当承诺提供真实的项目信息并认真遵守项目资金管理的有关规定。</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4.建立项目资金使用和管理的信息公开机制，责任单位和项目负责人应当在单位内部公开项目预算、预算调剂、决算、项目组人员构</w:t>
      </w:r>
      <w:r w:rsidRPr="00534504">
        <w:rPr>
          <w:rFonts w:asciiTheme="minorEastAsia" w:eastAsiaTheme="minorEastAsia" w:hAnsiTheme="minorEastAsia" w:hint="eastAsia"/>
          <w:sz w:val="28"/>
          <w:szCs w:val="28"/>
        </w:rPr>
        <w:lastRenderedPageBreak/>
        <w:t>成、设备购置、外拨资金、劳务费发放以及间接费用和结余资金使用等情况，自觉接受监督。</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二十六、对违规行为如何处理？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《资金管理办法》规定，违反本办法规定的，依照《预算法》、《财政违法行为处罚处分条例》等国家有关规定追究法律责任。涉嫌犯罪的，依法移送司法机关处理。</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为了规范和加强国家社科基金项目资金管理，全国社科规划办从2011年开始连续5年组织第三方机构对项目资金预算执行、使用审批、财务审核报销、固定资产管理和结余资金使用等情况进行全面独立审计，发现了一些突出问题，包括以虚假发票报销、支出与项目研究无关费用、课题组成员违规领取劳务费和专家咨询费、支付立项前费用、未经审批对外转拨资金、超预算支出等。各被审计单位按照全国社科规划办要求进行严格整改，对相关责任人员采取了追回违规支出、诫勉谈话、通报批评、撤销行政职务等处理措施，对涉嫌违纪或违法犯罪的，移交纪委或司法机关处理。今后，全国社科规划办将依据《资金管理办法》，继续对项目资金使用和管理情况开展审计。</w:t>
      </w:r>
    </w:p>
    <w:p w:rsidR="00534504" w:rsidRPr="00534504" w:rsidRDefault="00534504" w:rsidP="00534504">
      <w:pPr>
        <w:pStyle w:val="a3"/>
        <w:spacing w:before="0" w:beforeAutospacing="0" w:after="0" w:afterAutospacing="0" w:line="500" w:lineRule="exact"/>
        <w:ind w:firstLineChars="200" w:firstLine="562"/>
        <w:rPr>
          <w:rFonts w:asciiTheme="minorEastAsia" w:eastAsiaTheme="minorEastAsia" w:hAnsiTheme="minorEastAsia"/>
          <w:sz w:val="28"/>
          <w:szCs w:val="28"/>
        </w:rPr>
      </w:pPr>
      <w:r w:rsidRPr="00534504">
        <w:rPr>
          <w:rStyle w:val="a4"/>
          <w:rFonts w:asciiTheme="minorEastAsia" w:eastAsiaTheme="minorEastAsia" w:hAnsiTheme="minorEastAsia" w:hint="eastAsia"/>
          <w:sz w:val="28"/>
          <w:szCs w:val="28"/>
        </w:rPr>
        <w:t>二十七、《资金管理办法》适用范围是什么？</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1.《资金管理办法》自2016年9月7日起施行，适用于2016年（含）以后批准立项的国家社科基金各项目类型，以及教育学、艺术学、军事学三个单列学科。国家社科基金其他资助，未制定相关办法的，适用本办法。</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2.2015年（含）以前立项的在研项目，区分以下两种情况：一是《资金管理办法》发布时，项目执行期已结束、进入审核验收环节的项目，按照原《经费管理办法》执行，不作调整。二是尚在执行期内的项目，由责任单位统筹考虑本单位实际情况，并与项目负责人充分协商后，在项目预算总额不变的前提下，自主选择间接费用和绩效支出安排、预算科目调剂等事项是否执行《资金管理办法》。如执行</w:t>
      </w:r>
      <w:r w:rsidRPr="00534504">
        <w:rPr>
          <w:rFonts w:asciiTheme="minorEastAsia" w:eastAsiaTheme="minorEastAsia" w:hAnsiTheme="minorEastAsia" w:hint="eastAsia"/>
          <w:sz w:val="28"/>
          <w:szCs w:val="28"/>
        </w:rPr>
        <w:lastRenderedPageBreak/>
        <w:t>新规定，需履行单位内部有关调整审批程序，并符合预算调剂的有关规定。特别是新增间接费用的，责任单位应当逐一征求项目负责人的意见，按按照有关管理规定将项目资金自行分解为直接费用和间接费用。</w:t>
      </w:r>
    </w:p>
    <w:p w:rsidR="00534504" w:rsidRPr="00534504" w:rsidRDefault="00534504" w:rsidP="00534504">
      <w:pPr>
        <w:pStyle w:val="a3"/>
        <w:spacing w:before="0" w:beforeAutospacing="0" w:after="0" w:afterAutospacing="0" w:line="500" w:lineRule="exact"/>
        <w:ind w:firstLineChars="200" w:firstLine="560"/>
        <w:rPr>
          <w:rFonts w:asciiTheme="minorEastAsia" w:eastAsiaTheme="minorEastAsia" w:hAnsiTheme="minorEastAsia"/>
          <w:sz w:val="28"/>
          <w:szCs w:val="28"/>
        </w:rPr>
      </w:pPr>
      <w:r w:rsidRPr="00534504">
        <w:rPr>
          <w:rFonts w:asciiTheme="minorEastAsia" w:eastAsiaTheme="minorEastAsia" w:hAnsiTheme="minorEastAsia" w:hint="eastAsia"/>
          <w:sz w:val="28"/>
          <w:szCs w:val="28"/>
        </w:rPr>
        <w:t>3.2015年（含）以前立项的在研项目，确需增列外拨资金的，应当按程序报全国社科规划办审批。在研项目的外拨资金，不包含间接费用或管理费。 </w:t>
      </w:r>
    </w:p>
    <w:p w:rsidR="00534504" w:rsidRPr="00534504" w:rsidRDefault="00534504" w:rsidP="00534504">
      <w:pPr>
        <w:spacing w:line="500" w:lineRule="exact"/>
        <w:ind w:firstLineChars="200" w:firstLine="560"/>
        <w:rPr>
          <w:rFonts w:asciiTheme="minorEastAsia" w:hAnsiTheme="minorEastAsia"/>
          <w:sz w:val="28"/>
          <w:szCs w:val="28"/>
        </w:rPr>
      </w:pPr>
      <w:bookmarkStart w:id="0" w:name="_GoBack"/>
      <w:bookmarkEnd w:id="0"/>
    </w:p>
    <w:sectPr w:rsidR="00534504" w:rsidRPr="00534504" w:rsidSect="005D3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5FC" w:rsidRDefault="005B55FC" w:rsidP="00F22B2F">
      <w:r>
        <w:separator/>
      </w:r>
    </w:p>
  </w:endnote>
  <w:endnote w:type="continuationSeparator" w:id="0">
    <w:p w:rsidR="005B55FC" w:rsidRDefault="005B55FC" w:rsidP="00F22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5FC" w:rsidRDefault="005B55FC" w:rsidP="00F22B2F">
      <w:r>
        <w:separator/>
      </w:r>
    </w:p>
  </w:footnote>
  <w:footnote w:type="continuationSeparator" w:id="0">
    <w:p w:rsidR="005B55FC" w:rsidRDefault="005B55FC" w:rsidP="00F22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504"/>
    <w:rsid w:val="0051099D"/>
    <w:rsid w:val="00534504"/>
    <w:rsid w:val="005B55FC"/>
    <w:rsid w:val="005D3B56"/>
    <w:rsid w:val="00990412"/>
    <w:rsid w:val="00D52954"/>
    <w:rsid w:val="00F22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4504"/>
    <w:rPr>
      <w:b/>
      <w:bCs/>
    </w:rPr>
  </w:style>
  <w:style w:type="paragraph" w:styleId="a5">
    <w:name w:val="header"/>
    <w:basedOn w:val="a"/>
    <w:link w:val="Char"/>
    <w:uiPriority w:val="99"/>
    <w:semiHidden/>
    <w:unhideWhenUsed/>
    <w:rsid w:val="00F22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2B2F"/>
    <w:rPr>
      <w:sz w:val="18"/>
      <w:szCs w:val="18"/>
    </w:rPr>
  </w:style>
  <w:style w:type="paragraph" w:styleId="a6">
    <w:name w:val="footer"/>
    <w:basedOn w:val="a"/>
    <w:link w:val="Char0"/>
    <w:uiPriority w:val="99"/>
    <w:semiHidden/>
    <w:unhideWhenUsed/>
    <w:rsid w:val="00F22B2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22B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5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4504"/>
    <w:rPr>
      <w:b/>
      <w:bCs/>
    </w:rPr>
  </w:style>
</w:styles>
</file>

<file path=word/webSettings.xml><?xml version="1.0" encoding="utf-8"?>
<w:webSettings xmlns:r="http://schemas.openxmlformats.org/officeDocument/2006/relationships" xmlns:w="http://schemas.openxmlformats.org/wordprocessingml/2006/main">
  <w:divs>
    <w:div w:id="308947228">
      <w:bodyDiv w:val="1"/>
      <w:marLeft w:val="0"/>
      <w:marRight w:val="0"/>
      <w:marTop w:val="0"/>
      <w:marBottom w:val="0"/>
      <w:divBdr>
        <w:top w:val="none" w:sz="0" w:space="0" w:color="auto"/>
        <w:left w:val="none" w:sz="0" w:space="0" w:color="auto"/>
        <w:bottom w:val="none" w:sz="0" w:space="0" w:color="auto"/>
        <w:right w:val="none" w:sz="0" w:space="0" w:color="auto"/>
      </w:divBdr>
      <w:divsChild>
        <w:div w:id="1324626481">
          <w:marLeft w:val="0"/>
          <w:marRight w:val="0"/>
          <w:marTop w:val="0"/>
          <w:marBottom w:val="0"/>
          <w:divBdr>
            <w:top w:val="none" w:sz="0" w:space="0" w:color="auto"/>
            <w:left w:val="none" w:sz="0" w:space="0" w:color="auto"/>
            <w:bottom w:val="none" w:sz="0" w:space="0" w:color="auto"/>
            <w:right w:val="none" w:sz="0" w:space="0" w:color="auto"/>
          </w:divBdr>
          <w:divsChild>
            <w:div w:id="1426413016">
              <w:marLeft w:val="0"/>
              <w:marRight w:val="0"/>
              <w:marTop w:val="0"/>
              <w:marBottom w:val="0"/>
              <w:divBdr>
                <w:top w:val="none" w:sz="0" w:space="0" w:color="auto"/>
                <w:left w:val="none" w:sz="0" w:space="0" w:color="auto"/>
                <w:bottom w:val="none" w:sz="0" w:space="0" w:color="auto"/>
                <w:right w:val="none" w:sz="0" w:space="0" w:color="auto"/>
              </w:divBdr>
              <w:divsChild>
                <w:div w:id="1203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1038</Words>
  <Characters>5918</Characters>
  <Application>Microsoft Office Word</Application>
  <DocSecurity>0</DocSecurity>
  <Lines>49</Lines>
  <Paragraphs>13</Paragraphs>
  <ScaleCrop>false</ScaleCrop>
  <Company>China</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Administrator</cp:lastModifiedBy>
  <cp:revision>2</cp:revision>
  <dcterms:created xsi:type="dcterms:W3CDTF">2019-01-07T03:07:00Z</dcterms:created>
  <dcterms:modified xsi:type="dcterms:W3CDTF">2019-01-07T03:07:00Z</dcterms:modified>
</cp:coreProperties>
</file>