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E2" w:rsidRPr="00F158DE" w:rsidRDefault="00F12249" w:rsidP="00F12249">
      <w:pPr>
        <w:jc w:val="center"/>
        <w:rPr>
          <w:rStyle w:val="a5"/>
          <w:rFonts w:ascii="宋体" w:hAnsi="宋体"/>
          <w:bCs w:val="0"/>
          <w:color w:val="000000"/>
          <w:sz w:val="40"/>
          <w:szCs w:val="40"/>
        </w:rPr>
      </w:pPr>
      <w:r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201</w:t>
      </w:r>
      <w:r w:rsidR="009357F5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9</w:t>
      </w:r>
      <w:r w:rsidR="007305C9"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年度安徽省高校自然科学研究</w:t>
      </w:r>
      <w:r w:rsidR="00764362"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一般</w:t>
      </w:r>
      <w:r w:rsidR="007305C9" w:rsidRPr="00F158DE">
        <w:rPr>
          <w:rStyle w:val="a5"/>
          <w:rFonts w:ascii="宋体" w:hAnsi="宋体" w:hint="eastAsia"/>
          <w:bCs w:val="0"/>
          <w:color w:val="000000"/>
          <w:sz w:val="40"/>
          <w:szCs w:val="40"/>
        </w:rPr>
        <w:t>项目</w:t>
      </w:r>
    </w:p>
    <w:tbl>
      <w:tblPr>
        <w:tblW w:w="13608" w:type="dxa"/>
        <w:tblInd w:w="93" w:type="dxa"/>
        <w:tblLook w:val="04A0"/>
      </w:tblPr>
      <w:tblGrid>
        <w:gridCol w:w="600"/>
        <w:gridCol w:w="1394"/>
        <w:gridCol w:w="5247"/>
        <w:gridCol w:w="1102"/>
        <w:gridCol w:w="1559"/>
        <w:gridCol w:w="2896"/>
        <w:gridCol w:w="810"/>
      </w:tblGrid>
      <w:tr w:rsidR="00CC05F8" w:rsidTr="009357F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单位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负责人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项目编号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主要参加人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F8" w:rsidRPr="00444F6E" w:rsidRDefault="00CC05F8" w:rsidP="00E167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444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金额</w:t>
            </w:r>
          </w:p>
        </w:tc>
      </w:tr>
      <w:tr w:rsidR="009357F5" w:rsidTr="009357F5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机电工程学院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钛酸</w:t>
            </w: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铋钠基</w:t>
            </w:r>
            <w:proofErr w:type="gramEnd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压电陶瓷的缺陷弛豫机理和电性能调控研究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赵年顺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周云艳、李成、鲍婕、郭一军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生命与环境科学学院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重金属对</w:t>
            </w: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淡水微藻的</w:t>
            </w:r>
            <w:proofErr w:type="gramEnd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毒性效应及</w:t>
            </w: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微藻对</w:t>
            </w:r>
            <w:proofErr w:type="gramEnd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重金属的吸附性能研究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董丽</w:t>
            </w: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李伟、杨雨玲、陈向阳、于海东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化学化工学院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低温固化</w:t>
            </w: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型氟代</w:t>
            </w:r>
            <w:proofErr w:type="gramEnd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聚酯树脂涂层材料的制备与性能研究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江蓉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王永垒、郑荣辉、黄良芳、李海云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建筑工程学院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轨道交通对城市居住空间格局分异的影响机制研究——以合肥市为例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石蕾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汪斌、汪婷婷、程鹏、方群莉、余汇芸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生命与环境科学学院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多花黄精内生菌的分离鉴定及其代谢产物研究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程子洋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KJHS2019B05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方红霞、柯仲成、</w:t>
            </w: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亓</w:t>
            </w:r>
            <w:proofErr w:type="gramEnd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昭鹏、史建俊、李伟伟、李佳佳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数学与统计</w:t>
            </w: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lastRenderedPageBreak/>
              <w:t>带有服务质量保障约束的救灾选址与资源配置研究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陈亮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KJHS2019B06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胡建伟、张俊香、周宗好、杜</w:t>
            </w: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lastRenderedPageBreak/>
              <w:t>鹏、王佳佳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lastRenderedPageBreak/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化学化工学院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基于中空金属-有机骨架材料的pH响应型药物载体的构建及其性能研究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孙银宇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王爱东、柯仲成、李瑞锋、史建俊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信息工程学院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基于图模型的社交网络用户活力排序与预测算法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何川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官骏鸣</w:t>
            </w:r>
            <w:proofErr w:type="gramEnd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、张坤、田吉、方徽星、李建森、刘慧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生命与环境科学学院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香榧根腐病及其生防菌定殖研究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郑磊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KJHS2019B09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苏胜荣、李晓毓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化学化工学院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基于超声</w:t>
            </w: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辅助高</w:t>
            </w:r>
            <w:proofErr w:type="gramEnd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活性氢氧化铝的制备及其吸附饮用水中超标氟离子性能研究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崔秀云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李良清、程子洋、佘启明、吴彬、张卫红、殷慧敏、李洪雷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化学化工学院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二氯烯丙醚含氟菊醇酯类衍生物的合成及</w:t>
            </w: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初步构效关系</w:t>
            </w:r>
            <w:proofErr w:type="gramEnd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韩冰</w:t>
            </w: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郑祖彪、李瑞锋、王俊波、胡勇辰、胡逢恺、程鹏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机电工程学院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铜铝异种合金搅拌摩擦点焊完整性及机理研究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褚园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宋娓娓、曹建华、林玉屏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生命与环境科学学院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不同采种地红豆树在黄山地区生理生态特征研究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崔</w:t>
            </w:r>
            <w:proofErr w:type="gramEnd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潘健、翟大才、周佳佳、蒋小凡、朱爱青、宁丙乾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现代教育技术中心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木质素</w:t>
            </w:r>
            <w:proofErr w:type="gramStart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酚</w:t>
            </w:r>
            <w:proofErr w:type="gramEnd"/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化解聚物中高附加值小分子产物的鉴定与分析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崔朋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程满环、汪勇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  <w:tr w:rsidR="009357F5" w:rsidTr="009357F5">
        <w:trPr>
          <w:trHeight w:val="10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F5" w:rsidRDefault="009357F5" w:rsidP="009357F5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机电工程学院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抽油泵多相耦合仿真及磨损机理研究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葛小乐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KJHS2019B15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汪洪峰、刘胜荣、宋娓娓、高琴、蒲家飞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F5" w:rsidRDefault="009357F5">
            <w:pPr>
              <w:rPr>
                <w:rFonts w:ascii="方正仿宋_GBK" w:eastAsia="方正仿宋_GBK" w:hAnsi="Tahoma" w:cs="Tahoma"/>
                <w:sz w:val="20"/>
                <w:szCs w:val="20"/>
              </w:rPr>
            </w:pPr>
            <w:r>
              <w:rPr>
                <w:rFonts w:ascii="方正仿宋_GBK" w:eastAsia="方正仿宋_GBK" w:hAnsi="Tahoma" w:cs="Tahoma" w:hint="eastAsia"/>
                <w:sz w:val="20"/>
                <w:szCs w:val="20"/>
              </w:rPr>
              <w:t>1</w:t>
            </w:r>
          </w:p>
        </w:tc>
      </w:tr>
    </w:tbl>
    <w:p w:rsidR="007305C9" w:rsidRDefault="007305C9" w:rsidP="0031122D">
      <w:pPr>
        <w:jc w:val="center"/>
      </w:pPr>
    </w:p>
    <w:sectPr w:rsidR="007305C9" w:rsidSect="003112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F2" w:rsidRDefault="00793AF2" w:rsidP="007305C9">
      <w:r>
        <w:separator/>
      </w:r>
    </w:p>
  </w:endnote>
  <w:endnote w:type="continuationSeparator" w:id="0">
    <w:p w:rsidR="00793AF2" w:rsidRDefault="00793AF2" w:rsidP="0073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F2" w:rsidRDefault="00793AF2" w:rsidP="007305C9">
      <w:r>
        <w:separator/>
      </w:r>
    </w:p>
  </w:footnote>
  <w:footnote w:type="continuationSeparator" w:id="0">
    <w:p w:rsidR="00793AF2" w:rsidRDefault="00793AF2" w:rsidP="00730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5C9"/>
    <w:rsid w:val="000049E2"/>
    <w:rsid w:val="00202558"/>
    <w:rsid w:val="0021149A"/>
    <w:rsid w:val="00214EED"/>
    <w:rsid w:val="0031122D"/>
    <w:rsid w:val="0031263F"/>
    <w:rsid w:val="003E38B5"/>
    <w:rsid w:val="00401526"/>
    <w:rsid w:val="00405F48"/>
    <w:rsid w:val="004306DD"/>
    <w:rsid w:val="00444F6E"/>
    <w:rsid w:val="005F2139"/>
    <w:rsid w:val="0064403A"/>
    <w:rsid w:val="007305C9"/>
    <w:rsid w:val="00764362"/>
    <w:rsid w:val="00793AF2"/>
    <w:rsid w:val="008D7715"/>
    <w:rsid w:val="00921725"/>
    <w:rsid w:val="009357F5"/>
    <w:rsid w:val="00B412C2"/>
    <w:rsid w:val="00C35012"/>
    <w:rsid w:val="00C66EDE"/>
    <w:rsid w:val="00CC05F8"/>
    <w:rsid w:val="00D244FA"/>
    <w:rsid w:val="00F12249"/>
    <w:rsid w:val="00F158DE"/>
    <w:rsid w:val="00FC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5C9"/>
    <w:rPr>
      <w:sz w:val="18"/>
      <w:szCs w:val="18"/>
    </w:rPr>
  </w:style>
  <w:style w:type="character" w:styleId="a5">
    <w:name w:val="Strong"/>
    <w:basedOn w:val="a0"/>
    <w:uiPriority w:val="22"/>
    <w:qFormat/>
    <w:rsid w:val="007305C9"/>
    <w:rPr>
      <w:b/>
      <w:bCs/>
    </w:rPr>
  </w:style>
  <w:style w:type="table" w:styleId="a6">
    <w:name w:val="Table Grid"/>
    <w:basedOn w:val="a1"/>
    <w:uiPriority w:val="59"/>
    <w:rsid w:val="00730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305C9"/>
    <w:pPr>
      <w:widowControl/>
      <w:jc w:val="left"/>
    </w:pPr>
    <w:rPr>
      <w:rFonts w:ascii="inherit" w:eastAsia="宋体" w:hAnsi="inherit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166</Words>
  <Characters>950</Characters>
  <Application>Microsoft Office Word</Application>
  <DocSecurity>0</DocSecurity>
  <Lines>7</Lines>
  <Paragraphs>2</Paragraphs>
  <ScaleCrop>false</ScaleCrop>
  <Company>China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17</cp:revision>
  <dcterms:created xsi:type="dcterms:W3CDTF">2018-04-25T06:53:00Z</dcterms:created>
  <dcterms:modified xsi:type="dcterms:W3CDTF">2019-09-02T02:53:00Z</dcterms:modified>
</cp:coreProperties>
</file>